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BD" w:rsidRDefault="000A438F">
      <w:pPr>
        <w:spacing w:after="0" w:line="330" w:lineRule="atLeast"/>
        <w:jc w:val="center"/>
        <w:rPr>
          <w:rFonts w:ascii="Calibri" w:hAnsi="Calibri"/>
          <w:color w:val="000000"/>
          <w:sz w:val="20"/>
          <w:szCs w:val="20"/>
          <w:lang w:eastAsia="es-SV"/>
        </w:rPr>
      </w:pPr>
      <w:r>
        <w:rPr>
          <w:rFonts w:ascii="Bembo Std" w:hAnsi="Bembo Std"/>
          <w:b/>
          <w:bCs/>
          <w:color w:val="000000"/>
          <w:sz w:val="24"/>
          <w:szCs w:val="24"/>
          <w:lang w:eastAsia="es-SV"/>
        </w:rPr>
        <w:t>  </w:t>
      </w:r>
      <w:r>
        <w:rPr>
          <w:rFonts w:ascii="Bembo Std" w:hAnsi="Bembo Std"/>
          <w:b/>
          <w:bCs/>
          <w:color w:val="000000"/>
          <w:sz w:val="28"/>
          <w:szCs w:val="28"/>
          <w:lang w:eastAsia="es-SV"/>
        </w:rPr>
        <w:t>COMUNICADO DE PRENSA</w:t>
      </w:r>
    </w:p>
    <w:p w:rsidR="00D85BBD" w:rsidRDefault="000A438F">
      <w:pPr>
        <w:spacing w:after="0" w:line="253" w:lineRule="atLeast"/>
        <w:ind w:left="-284" w:right="-376"/>
        <w:jc w:val="center"/>
        <w:rPr>
          <w:rFonts w:ascii="Bembo Std" w:hAnsi="Bembo Std"/>
          <w:b/>
          <w:bCs/>
          <w:color w:val="000000"/>
          <w:sz w:val="36"/>
          <w:szCs w:val="36"/>
        </w:rPr>
      </w:pPr>
      <w:r>
        <w:rPr>
          <w:rFonts w:ascii="Bembo Std" w:hAnsi="Bembo Std"/>
          <w:b/>
          <w:bCs/>
          <w:color w:val="000000"/>
          <w:sz w:val="36"/>
          <w:szCs w:val="36"/>
        </w:rPr>
        <w:t xml:space="preserve">Ministros de Turismo de Centroamérica declaran al turismo como prioridad en la región </w:t>
      </w:r>
    </w:p>
    <w:p w:rsidR="00D85BBD" w:rsidRDefault="000A438F">
      <w:pPr>
        <w:spacing w:after="0" w:line="253" w:lineRule="atLeast"/>
        <w:ind w:right="-234"/>
        <w:jc w:val="both"/>
        <w:rPr>
          <w:rFonts w:ascii="Museo sans" w:hAnsi="Museo sans"/>
          <w:i/>
          <w:iCs/>
          <w:color w:val="000000"/>
          <w:lang w:eastAsia="es-SV"/>
        </w:rPr>
      </w:pPr>
      <w:r>
        <w:rPr>
          <w:rFonts w:ascii="Bembo Std" w:hAnsi="Bembo Std"/>
          <w:b/>
          <w:bCs/>
          <w:color w:val="000000"/>
          <w:sz w:val="36"/>
          <w:szCs w:val="36"/>
        </w:rPr>
        <w:br/>
      </w:r>
      <w:r>
        <w:rPr>
          <w:rFonts w:ascii="Museo sans" w:hAnsi="Museo sans"/>
          <w:i/>
          <w:iCs/>
          <w:color w:val="000000"/>
          <w:lang w:eastAsia="es-SV"/>
        </w:rPr>
        <w:t xml:space="preserve">Los Ministros y representantes de Turismo de la región participan de la CXII reunión ordinaria del Consejo Centroamericano de Turismo y LVI del Consejo Directivo de la Agencia de Promoción Turística de Centroamérica (CATA), que se desarrolla en El Salvador. </w:t>
      </w:r>
    </w:p>
    <w:p w:rsidR="00D85BBD" w:rsidRDefault="000A438F">
      <w:pPr>
        <w:spacing w:after="0" w:line="253" w:lineRule="atLeast"/>
        <w:ind w:right="-93"/>
        <w:jc w:val="right"/>
        <w:rPr>
          <w:rFonts w:ascii="Museo sans" w:hAnsi="Museo sans"/>
          <w:b/>
          <w:bCs/>
          <w:color w:val="000000"/>
          <w:sz w:val="20"/>
          <w:szCs w:val="20"/>
          <w:lang w:eastAsia="es-SV"/>
        </w:rPr>
      </w:pPr>
      <w:r>
        <w:rPr>
          <w:rFonts w:ascii="Museo sans" w:hAnsi="Museo sans"/>
          <w:b/>
          <w:bCs/>
          <w:color w:val="000000"/>
          <w:sz w:val="20"/>
          <w:szCs w:val="20"/>
          <w:lang w:eastAsia="es-SV"/>
        </w:rPr>
        <w:t>23 de septiembre 2019.</w:t>
      </w:r>
    </w:p>
    <w:p w:rsidR="00D85BBD" w:rsidRDefault="00D85BBD">
      <w:pPr>
        <w:spacing w:after="0" w:line="240" w:lineRule="auto"/>
        <w:jc w:val="both"/>
        <w:rPr>
          <w:rFonts w:ascii="Museo sans" w:hAnsi="Museo sans"/>
          <w:sz w:val="12"/>
          <w:szCs w:val="14"/>
        </w:rPr>
      </w:pPr>
    </w:p>
    <w:p w:rsidR="00D85BBD" w:rsidRDefault="000A438F">
      <w:pPr>
        <w:spacing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>En el marco de la CXII reunión ordinaria del Consejo Centroamericano de Turismo (CCT), desarrollada en El Salvador de 22 al 23 de septiembre, los ministros de la región</w:t>
      </w:r>
      <w:r>
        <w:rPr>
          <w:rFonts w:ascii="Museo sans" w:hAnsi="Museo sans"/>
          <w:color w:val="000000"/>
          <w:sz w:val="20"/>
          <w:lang w:val="es-419"/>
        </w:rPr>
        <w:t xml:space="preserve"> firmaron </w:t>
      </w:r>
      <w:r w:rsidR="005D14B4">
        <w:rPr>
          <w:rFonts w:ascii="Museo sans" w:hAnsi="Museo sans"/>
          <w:sz w:val="20"/>
        </w:rPr>
        <w:t xml:space="preserve"> una Carta de Intención, con el objetivo de</w:t>
      </w:r>
      <w:r>
        <w:rPr>
          <w:rFonts w:ascii="Museo sans" w:hAnsi="Museo sans"/>
          <w:sz w:val="20"/>
        </w:rPr>
        <w:t xml:space="preserve"> colocar a la actividad como prioridad para lograr el desarrollo económico, social, cultural y ambiental, de acuerdo a los Objetivos de Desarrollo Sostenible (ODS) relacionados con el trabajo, industria, innovación e infraestructura, entre otros. </w:t>
      </w:r>
    </w:p>
    <w:p w:rsidR="00D85BBD" w:rsidRDefault="000A438F">
      <w:pPr>
        <w:spacing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 xml:space="preserve">El encuentro se desarrolla en el marco del Día Mundial del Turismo, que se celebra cada 27 de septiembre, que este año su lema es “Turismo y empleo: un futuro mejor para todos”. </w:t>
      </w:r>
    </w:p>
    <w:p w:rsidR="00D85BBD" w:rsidRDefault="000A438F">
      <w:pPr>
        <w:spacing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 xml:space="preserve">“El Salvador está liderando uno de los acuerdos más importantes para la región en el marco de Presidencia Pro Témpore del Sistema de Integración Centroamericana (SICA), para lograr un </w:t>
      </w:r>
      <w:proofErr w:type="spellStart"/>
      <w:r>
        <w:rPr>
          <w:rFonts w:ascii="Museo sans" w:hAnsi="Museo sans"/>
          <w:sz w:val="20"/>
        </w:rPr>
        <w:t>multidestino</w:t>
      </w:r>
      <w:proofErr w:type="spellEnd"/>
      <w:r>
        <w:rPr>
          <w:rFonts w:ascii="Museo sans" w:hAnsi="Museo sans"/>
          <w:sz w:val="20"/>
        </w:rPr>
        <w:t xml:space="preserve"> integrado, diverso y sostenido de alta calidad que nos permitan marcar el desarrollo económico y social de nuestros países”, expresó la Ministra de Turismo de El Salvador y Presidenta Pro Tempore del CCT, Morena Valdez. </w:t>
      </w:r>
    </w:p>
    <w:p w:rsidR="00D85BBD" w:rsidRDefault="005D14B4">
      <w:pPr>
        <w:spacing w:after="0"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>La carta de intención</w:t>
      </w:r>
      <w:bookmarkStart w:id="0" w:name="_GoBack"/>
      <w:bookmarkEnd w:id="0"/>
      <w:r w:rsidR="000A438F">
        <w:rPr>
          <w:rFonts w:ascii="Museo sans" w:hAnsi="Museo sans"/>
          <w:sz w:val="20"/>
        </w:rPr>
        <w:t xml:space="preserve"> fue firmada por los ministros de la región, donde se comprometen a gestionar cooperación para financiar proyectos turísticos prioritarios vinculados a la reducción de la pobreza; priorizar la seguridad y movilidad migratoria turística, entre otros.  </w:t>
      </w:r>
    </w:p>
    <w:p w:rsidR="00D85BBD" w:rsidRDefault="00D85BBD">
      <w:pPr>
        <w:spacing w:after="0" w:line="240" w:lineRule="auto"/>
        <w:jc w:val="both"/>
        <w:rPr>
          <w:rFonts w:ascii="Museo sans" w:hAnsi="Museo sans"/>
          <w:sz w:val="20"/>
        </w:rPr>
      </w:pPr>
    </w:p>
    <w:p w:rsidR="00D85BBD" w:rsidRDefault="000A438F">
      <w:pPr>
        <w:spacing w:after="0"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 xml:space="preserve">El programa de </w:t>
      </w:r>
      <w:proofErr w:type="spellStart"/>
      <w:r>
        <w:rPr>
          <w:rFonts w:ascii="Museo sans" w:hAnsi="Museo sans"/>
          <w:sz w:val="20"/>
        </w:rPr>
        <w:t>SurfCity</w:t>
      </w:r>
      <w:proofErr w:type="spellEnd"/>
      <w:r>
        <w:rPr>
          <w:rFonts w:ascii="Museo sans" w:hAnsi="Museo sans"/>
          <w:sz w:val="20"/>
        </w:rPr>
        <w:t xml:space="preserve"> también fue comentado a los ministros, asegurando que se convertirá en el elemento diferenciador en la región, donde El Salvador destacará el valor de sus olas.</w:t>
      </w:r>
    </w:p>
    <w:p w:rsidR="00D85BBD" w:rsidRDefault="00D85BBD">
      <w:pPr>
        <w:spacing w:after="0" w:line="240" w:lineRule="auto"/>
        <w:jc w:val="both"/>
        <w:rPr>
          <w:rFonts w:ascii="Museo sans" w:hAnsi="Museo sans"/>
          <w:sz w:val="20"/>
        </w:rPr>
      </w:pPr>
    </w:p>
    <w:p w:rsidR="00D85BBD" w:rsidRDefault="000A438F">
      <w:pPr>
        <w:spacing w:after="0"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 xml:space="preserve">Centroamérica representa para el mercado internacional un </w:t>
      </w:r>
      <w:proofErr w:type="spellStart"/>
      <w:r>
        <w:rPr>
          <w:rFonts w:ascii="Museo sans" w:hAnsi="Museo sans"/>
          <w:sz w:val="20"/>
        </w:rPr>
        <w:t>multidestino</w:t>
      </w:r>
      <w:proofErr w:type="spellEnd"/>
      <w:r>
        <w:rPr>
          <w:rFonts w:ascii="Museo sans" w:hAnsi="Museo sans"/>
          <w:sz w:val="20"/>
        </w:rPr>
        <w:t xml:space="preserve"> turístico con una oferta diversa y multicultural que se complementa entre sí, combinando 554 áreas protegidas que ocupan el 25% de su territorio regional, y el 8% de la biodiversidad mundial. </w:t>
      </w:r>
    </w:p>
    <w:p w:rsidR="00D85BBD" w:rsidRDefault="00D85BBD">
      <w:pPr>
        <w:spacing w:after="0" w:line="240" w:lineRule="auto"/>
        <w:jc w:val="both"/>
        <w:rPr>
          <w:rFonts w:ascii="Museo sans" w:hAnsi="Museo sans"/>
          <w:sz w:val="20"/>
        </w:rPr>
      </w:pPr>
    </w:p>
    <w:p w:rsidR="00D85BBD" w:rsidRDefault="000A438F">
      <w:pPr>
        <w:spacing w:after="0" w:line="240" w:lineRule="auto"/>
        <w:jc w:val="both"/>
        <w:rPr>
          <w:rFonts w:ascii="Museo sans" w:hAnsi="Museo sans"/>
          <w:sz w:val="20"/>
        </w:rPr>
      </w:pPr>
      <w:r>
        <w:rPr>
          <w:rFonts w:ascii="Museo sans" w:hAnsi="Museo sans"/>
          <w:sz w:val="20"/>
        </w:rPr>
        <w:t>De acuerdo a las estadísticas oficiales, en 2017 la región SICA recibió un total de 23.2 millones de visitantes, de los cuales el 74.9% fueron turistas (17.4 millones de turistas). Asimismo, el turismo generó ingresos a la región por $19,915.2 millones.</w:t>
      </w:r>
    </w:p>
    <w:p w:rsidR="00D85BBD" w:rsidRDefault="000A438F">
      <w:pPr>
        <w:spacing w:before="240" w:after="0" w:line="240" w:lineRule="auto"/>
        <w:jc w:val="both"/>
        <w:rPr>
          <w:rFonts w:ascii="Museo sans" w:hAnsi="Museo sans"/>
          <w:szCs w:val="24"/>
        </w:rPr>
      </w:pPr>
      <w:r>
        <w:rPr>
          <w:rFonts w:ascii="Museo sans" w:hAnsi="Museo sans"/>
          <w:sz w:val="20"/>
        </w:rPr>
        <w:t xml:space="preserve">Ayer, se sostuvieron las primeras reuniones técnicas del CCT y de la Agencia de Promoción de Centroamérica en Europa (CATA) en las que se presentaron informes de logros de la Presidencia Pro Tempore de Guatemala y de proyectos en ejecución a nivel regional. </w:t>
      </w:r>
    </w:p>
    <w:p w:rsidR="00D85BBD" w:rsidRDefault="00D85BBD">
      <w:pPr>
        <w:spacing w:after="0" w:line="240" w:lineRule="auto"/>
        <w:jc w:val="both"/>
        <w:rPr>
          <w:rFonts w:ascii="Museo sans" w:hAnsi="Museo sans"/>
          <w:szCs w:val="24"/>
        </w:rPr>
      </w:pPr>
    </w:p>
    <w:p w:rsidR="00D85BBD" w:rsidRDefault="000A438F">
      <w:pPr>
        <w:spacing w:after="0" w:line="240" w:lineRule="auto"/>
        <w:rPr>
          <w:rFonts w:ascii="Museo sans" w:hAnsi="Museo sans"/>
          <w:sz w:val="20"/>
          <w:szCs w:val="20"/>
        </w:rPr>
      </w:pPr>
      <w:r>
        <w:rPr>
          <w:rFonts w:ascii="Museo sans" w:hAnsi="Museo sans"/>
          <w:szCs w:val="24"/>
        </w:rPr>
        <w:t xml:space="preserve"> </w:t>
      </w:r>
      <w:r>
        <w:rPr>
          <w:rFonts w:ascii="Museo sans" w:hAnsi="Museo sans"/>
          <w:b/>
          <w:bCs/>
          <w:szCs w:val="24"/>
          <w:u w:val="single"/>
        </w:rPr>
        <w:t xml:space="preserve">Sobre CCT y CATA </w:t>
      </w:r>
      <w:r>
        <w:rPr>
          <w:rFonts w:ascii="Museo sans" w:hAnsi="Museo sans"/>
          <w:szCs w:val="24"/>
        </w:rPr>
        <w:br/>
      </w:r>
      <w:r>
        <w:rPr>
          <w:rFonts w:ascii="Museo sans" w:hAnsi="Museo sans"/>
          <w:sz w:val="20"/>
          <w:szCs w:val="20"/>
        </w:rPr>
        <w:t xml:space="preserve">El objetivo principal del CCT es la facilitación y fomento del desarrollo del turismo en toda la región centroamericana, para lo cual promueve que esta industria se integre como un sector estratégico en cada país, a fin de contribuir al desarrollo turístico sostenible de la región. </w:t>
      </w:r>
    </w:p>
    <w:p w:rsidR="00D85BBD" w:rsidRDefault="000A438F">
      <w:pPr>
        <w:jc w:val="both"/>
        <w:rPr>
          <w:rFonts w:ascii="Museo sans" w:hAnsi="Museo sans"/>
          <w:sz w:val="20"/>
          <w:szCs w:val="20"/>
        </w:rPr>
      </w:pPr>
      <w:r>
        <w:rPr>
          <w:rFonts w:ascii="Museo sans" w:hAnsi="Museo sans"/>
          <w:sz w:val="20"/>
          <w:szCs w:val="20"/>
        </w:rPr>
        <w:t xml:space="preserve">CATA es una agencia de promoción turística de Centroamérica creada en 2002.  Es la encargada de proponer, dirigir, evaluar, ejecutar las políticas y estrategias de promoción de Centroamérica como destino turístico o la </w:t>
      </w:r>
      <w:r>
        <w:rPr>
          <w:rFonts w:ascii="Museo sans" w:hAnsi="Museo sans"/>
          <w:sz w:val="20"/>
          <w:szCs w:val="20"/>
        </w:rPr>
        <w:lastRenderedPageBreak/>
        <w:t xml:space="preserve">combinación de uno o más países como </w:t>
      </w:r>
      <w:proofErr w:type="spellStart"/>
      <w:r>
        <w:rPr>
          <w:rFonts w:ascii="Museo sans" w:hAnsi="Museo sans"/>
          <w:sz w:val="20"/>
          <w:szCs w:val="20"/>
        </w:rPr>
        <w:t>multidestinos</w:t>
      </w:r>
      <w:proofErr w:type="spellEnd"/>
      <w:r>
        <w:rPr>
          <w:rFonts w:ascii="Museo sans" w:hAnsi="Museo sans"/>
          <w:sz w:val="20"/>
          <w:szCs w:val="20"/>
        </w:rPr>
        <w:t xml:space="preserve">, así como promover y difundir la imagen de la región, de conformidad con las políticas definidas por su Consejo Directivo. </w:t>
      </w:r>
    </w:p>
    <w:sectPr w:rsidR="00D85B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30" w:rsidRDefault="00A14730" w:rsidP="00D6001B">
      <w:pPr>
        <w:spacing w:after="0" w:line="240" w:lineRule="auto"/>
      </w:pPr>
      <w:r>
        <w:separator/>
      </w:r>
    </w:p>
  </w:endnote>
  <w:endnote w:type="continuationSeparator" w:id="0">
    <w:p w:rsidR="00A14730" w:rsidRDefault="00A14730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 Std">
    <w:altName w:val="Nyala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16" w:rsidRDefault="00585C16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</w:t>
    </w:r>
  </w:p>
  <w:p w:rsidR="00585C16" w:rsidRDefault="00585C16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585C16" w:rsidRPr="001C064F" w:rsidRDefault="001C064F" w:rsidP="00E13775">
    <w:pPr>
      <w:pStyle w:val="Piedepgina"/>
      <w:jc w:val="center"/>
      <w:rPr>
        <w:rFonts w:ascii="Museo Sans 100" w:hAnsi="Museo Sans 100"/>
        <w:color w:val="000000"/>
      </w:rPr>
    </w:pPr>
    <w:r w:rsidRPr="001C064F">
      <w:rPr>
        <w:rFonts w:ascii="Museo Sans 100" w:hAnsi="Museo Sans 100"/>
        <w:color w:val="000000"/>
      </w:rPr>
      <w:t>Para mayor información</w:t>
    </w:r>
    <w:r>
      <w:rPr>
        <w:rFonts w:ascii="Museo Sans 100" w:hAnsi="Museo Sans 100"/>
        <w:color w:val="000000"/>
      </w:rPr>
      <w:t xml:space="preserve"> escribir a </w:t>
    </w:r>
    <w:hyperlink r:id="rId1" w:history="1">
      <w:r w:rsidRPr="000B53EC">
        <w:rPr>
          <w:rStyle w:val="Hipervnculo"/>
          <w:rFonts w:ascii="Museo Sans 100" w:hAnsi="Museo Sans 100"/>
        </w:rPr>
        <w:t>svelasco@corsatur.gob.sv</w:t>
      </w:r>
    </w:hyperlink>
    <w:r>
      <w:rPr>
        <w:rFonts w:ascii="Museo Sans 100" w:hAnsi="Museo Sans 100"/>
        <w:color w:val="000000"/>
      </w:rPr>
      <w:t xml:space="preserve"> o </w:t>
    </w:r>
    <w:r w:rsidR="001D6EDB">
      <w:rPr>
        <w:rFonts w:ascii="Museo Sans 100" w:hAnsi="Museo Sans 100"/>
        <w:color w:val="000000"/>
      </w:rPr>
      <w:t xml:space="preserve"> </w:t>
    </w:r>
    <w:hyperlink r:id="rId2" w:history="1">
      <w:r w:rsidR="001D6EDB" w:rsidRPr="00D22FA7">
        <w:rPr>
          <w:rStyle w:val="Hipervnculo"/>
          <w:rFonts w:ascii="Museo Sans 100" w:hAnsi="Museo Sans 100"/>
        </w:rPr>
        <w:t>izuniga@corsatur.gob.sv</w:t>
      </w:r>
    </w:hyperlink>
    <w:r w:rsidR="001D6EDB">
      <w:rPr>
        <w:rFonts w:ascii="Museo Sans 100" w:hAnsi="Museo Sans 100"/>
        <w:color w:val="000000"/>
      </w:rPr>
      <w:t xml:space="preserve"> </w:t>
    </w:r>
    <w:r>
      <w:rPr>
        <w:rFonts w:ascii="Museo Sans 100" w:hAnsi="Museo Sans 100"/>
        <w:color w:val="000000"/>
      </w:rPr>
      <w:t>visitar nuestras redes sociales @</w:t>
    </w:r>
    <w:proofErr w:type="spellStart"/>
    <w:r>
      <w:rPr>
        <w:rFonts w:ascii="Museo Sans 100" w:hAnsi="Museo Sans 100"/>
        <w:color w:val="000000"/>
      </w:rPr>
      <w:t>MITURElSalvador</w:t>
    </w:r>
    <w:proofErr w:type="spellEnd"/>
    <w:r>
      <w:rPr>
        <w:rFonts w:ascii="Museo Sans 100" w:hAnsi="Museo Sans 100"/>
        <w:color w:val="000000"/>
      </w:rPr>
      <w:t xml:space="preserve"> o visitar www.elsalvador.travel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30" w:rsidRDefault="00A14730" w:rsidP="00D6001B">
      <w:pPr>
        <w:spacing w:after="0" w:line="240" w:lineRule="auto"/>
      </w:pPr>
      <w:r>
        <w:separator/>
      </w:r>
    </w:p>
  </w:footnote>
  <w:footnote w:type="continuationSeparator" w:id="0">
    <w:p w:rsidR="00A14730" w:rsidRDefault="00A14730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16" w:rsidRDefault="00A14730">
    <w:pPr>
      <w:pStyle w:val="Encabezado"/>
    </w:pPr>
    <w:r>
      <w:rPr>
        <w:noProof/>
      </w:rPr>
      <w:pict w14:anchorId="431F2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51" type="#_x0000_t75" alt="hoja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16" w:rsidRDefault="00585C16" w:rsidP="005E1D91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8752" behindDoc="0" locked="0" layoutInCell="1" allowOverlap="1" wp14:anchorId="4433107C" wp14:editId="760C32BF">
          <wp:simplePos x="0" y="0"/>
          <wp:positionH relativeFrom="margin">
            <wp:posOffset>1902460</wp:posOffset>
          </wp:positionH>
          <wp:positionV relativeFrom="margin">
            <wp:posOffset>-1000125</wp:posOffset>
          </wp:positionV>
          <wp:extent cx="2081530" cy="889635"/>
          <wp:effectExtent l="0" t="0" r="0" b="5715"/>
          <wp:wrapSquare wrapText="bothSides"/>
          <wp:docPr id="4" name="Imagen 4" descr="C:\Users\hp1\Desktop\2019\Logos Gobierno\MITUR\MITUR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1\Desktop\2019\Logos Gobierno\MITUR\MITUR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mbo Std" w:hAnsi="Bembo Std"/>
        <w:color w:val="000000" w:themeColor="text1"/>
      </w:rPr>
      <w:tab/>
    </w:r>
    <w:r>
      <w:rPr>
        <w:rFonts w:ascii="Bembo Std" w:hAnsi="Bembo Std"/>
        <w:color w:val="000000" w:themeColor="text1"/>
      </w:rPr>
      <w:tab/>
    </w:r>
  </w:p>
  <w:p w:rsidR="00585C16" w:rsidRDefault="00A14730" w:rsidP="005E1D91">
    <w:pPr>
      <w:pStyle w:val="Encabezado"/>
      <w:jc w:val="center"/>
      <w:rPr>
        <w:rFonts w:ascii="Bembo Std" w:hAnsi="Bembo Std"/>
        <w:color w:val="000000" w:themeColor="text1"/>
      </w:rPr>
    </w:pPr>
    <w:r>
      <w:rPr>
        <w:noProof/>
      </w:rPr>
      <w:pict w14:anchorId="4D03B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50" type="#_x0000_t75" alt="hoja" style="position:absolute;left:0;text-align:left;margin-left:-85.05pt;margin-top:-136.3pt;width:612pt;height:11in;z-index:-251654144;mso-wrap-edited:f;mso-width-percent:0;mso-height-percent:0;mso-position-horizontal-relative:margin;mso-position-vertical-relative:margin;mso-width-percent:0;mso-height-percent:0" o:allowincell="f">
          <v:imagedata r:id="rId2" o:title="hoja"/>
          <w10:wrap anchorx="margin" anchory="margin"/>
        </v:shape>
      </w:pict>
    </w:r>
  </w:p>
  <w:p w:rsidR="00585C16" w:rsidRDefault="00585C16" w:rsidP="005E1D91">
    <w:pPr>
      <w:pStyle w:val="Encabezado"/>
      <w:jc w:val="center"/>
      <w:rPr>
        <w:rFonts w:ascii="Bembo Std" w:hAnsi="Bembo Std"/>
        <w:color w:val="000000" w:themeColor="text1"/>
      </w:rPr>
    </w:pPr>
  </w:p>
  <w:p w:rsidR="00585C16" w:rsidRDefault="00585C16" w:rsidP="005E1D91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ab/>
    </w:r>
  </w:p>
  <w:p w:rsidR="00585C16" w:rsidRDefault="00585C16" w:rsidP="005E1D91">
    <w:pPr>
      <w:pStyle w:val="Encabezado"/>
      <w:jc w:val="center"/>
      <w:rPr>
        <w:rFonts w:ascii="Bembo Std" w:hAnsi="Bembo Std"/>
        <w:color w:val="000000" w:themeColor="text1"/>
      </w:rPr>
    </w:pPr>
  </w:p>
  <w:p w:rsidR="00585C16" w:rsidRPr="000B0B6F" w:rsidRDefault="00585C16" w:rsidP="005E1D91">
    <w:pPr>
      <w:pStyle w:val="Encabezad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16" w:rsidRDefault="00A14730">
    <w:pPr>
      <w:pStyle w:val="Encabezado"/>
    </w:pPr>
    <w:r>
      <w:rPr>
        <w:noProof/>
      </w:rPr>
      <w:pict w14:anchorId="185A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49" type="#_x0000_t75" alt="hoja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102"/>
    <w:multiLevelType w:val="hybridMultilevel"/>
    <w:tmpl w:val="3626B08C"/>
    <w:lvl w:ilvl="0" w:tplc="0E367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268E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90CF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B2BB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94F6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2BC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3E42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C857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3CA0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331508"/>
    <w:multiLevelType w:val="hybridMultilevel"/>
    <w:tmpl w:val="D2AA651A"/>
    <w:lvl w:ilvl="0" w:tplc="0C8241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46F0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C68A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7CFF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D67A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CC65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B268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3A63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94D6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7060D"/>
    <w:multiLevelType w:val="hybridMultilevel"/>
    <w:tmpl w:val="37784C2A"/>
    <w:lvl w:ilvl="0" w:tplc="8736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74B4B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319EFD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1414C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30D22E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DA7ED5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943AF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90CC73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54F82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" w15:restartNumberingAfterBreak="0">
    <w:nsid w:val="3E214A85"/>
    <w:multiLevelType w:val="hybridMultilevel"/>
    <w:tmpl w:val="5238C190"/>
    <w:lvl w:ilvl="0" w:tplc="061CE1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84AB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3459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FE66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E0E5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7406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C4DA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8C0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2ACB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3E0410"/>
    <w:multiLevelType w:val="hybridMultilevel"/>
    <w:tmpl w:val="B66CCEF8"/>
    <w:lvl w:ilvl="0" w:tplc="293652F2">
      <w:numFmt w:val="bullet"/>
      <w:lvlText w:val="-"/>
      <w:lvlJc w:val="left"/>
      <w:pPr>
        <w:ind w:left="1068" w:hanging="360"/>
      </w:pPr>
      <w:rPr>
        <w:rFonts w:ascii="Arial" w:hAnsi="Arial"/>
        <w:b/>
        <w:color w:val="000000"/>
      </w:rPr>
    </w:lvl>
    <w:lvl w:ilvl="1" w:tplc="701EBC74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46349E5E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F894E30E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269817E8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5DAC11DC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93DE16D2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F56CC8D0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767848D0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419C4F95"/>
    <w:multiLevelType w:val="hybridMultilevel"/>
    <w:tmpl w:val="927E81A2"/>
    <w:lvl w:ilvl="0" w:tplc="875AF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0A2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FE32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F0B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3827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6EB1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4211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AAE3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C036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773EF4"/>
    <w:multiLevelType w:val="hybridMultilevel"/>
    <w:tmpl w:val="98B85C40"/>
    <w:lvl w:ilvl="0" w:tplc="CA6AF35C">
      <w:start w:val="1"/>
      <w:numFmt w:val="decimal"/>
      <w:lvlText w:val="%1."/>
      <w:lvlJc w:val="left"/>
      <w:pPr>
        <w:ind w:left="720" w:hanging="360"/>
      </w:pPr>
    </w:lvl>
    <w:lvl w:ilvl="1" w:tplc="90F46996">
      <w:start w:val="1"/>
      <w:numFmt w:val="lowerLetter"/>
      <w:lvlText w:val="%2."/>
      <w:lvlJc w:val="left"/>
      <w:pPr>
        <w:ind w:left="1440" w:hanging="360"/>
      </w:pPr>
    </w:lvl>
    <w:lvl w:ilvl="2" w:tplc="F782C434">
      <w:start w:val="1"/>
      <w:numFmt w:val="lowerRoman"/>
      <w:lvlText w:val="%3."/>
      <w:lvlJc w:val="right"/>
      <w:pPr>
        <w:ind w:left="2160" w:hanging="180"/>
      </w:pPr>
    </w:lvl>
    <w:lvl w:ilvl="3" w:tplc="A566EA10">
      <w:start w:val="1"/>
      <w:numFmt w:val="decimal"/>
      <w:lvlText w:val="%4."/>
      <w:lvlJc w:val="left"/>
      <w:pPr>
        <w:ind w:left="2880" w:hanging="360"/>
      </w:pPr>
    </w:lvl>
    <w:lvl w:ilvl="4" w:tplc="FDCAE312">
      <w:start w:val="1"/>
      <w:numFmt w:val="lowerLetter"/>
      <w:lvlText w:val="%5."/>
      <w:lvlJc w:val="left"/>
      <w:pPr>
        <w:ind w:left="3600" w:hanging="360"/>
      </w:pPr>
    </w:lvl>
    <w:lvl w:ilvl="5" w:tplc="B418B240">
      <w:start w:val="1"/>
      <w:numFmt w:val="lowerRoman"/>
      <w:lvlText w:val="%6."/>
      <w:lvlJc w:val="right"/>
      <w:pPr>
        <w:ind w:left="4320" w:hanging="180"/>
      </w:pPr>
    </w:lvl>
    <w:lvl w:ilvl="6" w:tplc="E96ED0CC">
      <w:start w:val="1"/>
      <w:numFmt w:val="decimal"/>
      <w:lvlText w:val="%7."/>
      <w:lvlJc w:val="left"/>
      <w:pPr>
        <w:ind w:left="5040" w:hanging="360"/>
      </w:pPr>
    </w:lvl>
    <w:lvl w:ilvl="7" w:tplc="DFAA07C8">
      <w:start w:val="1"/>
      <w:numFmt w:val="lowerLetter"/>
      <w:lvlText w:val="%8."/>
      <w:lvlJc w:val="left"/>
      <w:pPr>
        <w:ind w:left="5760" w:hanging="360"/>
      </w:pPr>
    </w:lvl>
    <w:lvl w:ilvl="8" w:tplc="FE76A7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23B"/>
    <w:multiLevelType w:val="hybridMultilevel"/>
    <w:tmpl w:val="4E7693B8"/>
    <w:lvl w:ilvl="0" w:tplc="2888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79A4F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57F24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B2247C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4290F9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8E40A1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F37A2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0A1C4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3DFC6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8" w15:restartNumberingAfterBreak="0">
    <w:nsid w:val="57412EB7"/>
    <w:multiLevelType w:val="hybridMultilevel"/>
    <w:tmpl w:val="1E32C2F8"/>
    <w:lvl w:ilvl="0" w:tplc="DE8A0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B266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E8EA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2C99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C26C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E8DC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DE8B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EA3D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C67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6C51CC"/>
    <w:multiLevelType w:val="hybridMultilevel"/>
    <w:tmpl w:val="75166226"/>
    <w:lvl w:ilvl="0" w:tplc="66F087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480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5E9F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A026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7869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4AED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84BF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56F4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4ACA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891CB3"/>
    <w:multiLevelType w:val="hybridMultilevel"/>
    <w:tmpl w:val="CB4EEB44"/>
    <w:lvl w:ilvl="0" w:tplc="79BA3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BC73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20F6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F080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CC73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9A11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1EEB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2E0D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92F9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56066E"/>
    <w:multiLevelType w:val="hybridMultilevel"/>
    <w:tmpl w:val="1AC0A77E"/>
    <w:lvl w:ilvl="0" w:tplc="BFE0A9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3C09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6497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6662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8484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C860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CA16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70E3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80C2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BEA3116"/>
    <w:multiLevelType w:val="hybridMultilevel"/>
    <w:tmpl w:val="0870F79A"/>
    <w:lvl w:ilvl="0" w:tplc="CD62D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4EE9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E0C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8469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F436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BCBB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1A2B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49A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F42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972041"/>
    <w:multiLevelType w:val="hybridMultilevel"/>
    <w:tmpl w:val="4F1EAB9C"/>
    <w:lvl w:ilvl="0" w:tplc="21FC4218">
      <w:start w:val="1"/>
      <w:numFmt w:val="decimal"/>
      <w:lvlText w:val="%1."/>
      <w:lvlJc w:val="left"/>
      <w:pPr>
        <w:ind w:left="720" w:hanging="360"/>
      </w:pPr>
    </w:lvl>
    <w:lvl w:ilvl="1" w:tplc="E8CA3CD6">
      <w:start w:val="1"/>
      <w:numFmt w:val="lowerLetter"/>
      <w:lvlText w:val="%2."/>
      <w:lvlJc w:val="left"/>
      <w:pPr>
        <w:ind w:left="1440" w:hanging="360"/>
      </w:pPr>
    </w:lvl>
    <w:lvl w:ilvl="2" w:tplc="55D40B8C">
      <w:start w:val="1"/>
      <w:numFmt w:val="lowerRoman"/>
      <w:lvlText w:val="%3."/>
      <w:lvlJc w:val="right"/>
      <w:pPr>
        <w:ind w:left="2160" w:hanging="180"/>
      </w:pPr>
    </w:lvl>
    <w:lvl w:ilvl="3" w:tplc="462A26A8">
      <w:start w:val="1"/>
      <w:numFmt w:val="decimal"/>
      <w:lvlText w:val="%4."/>
      <w:lvlJc w:val="left"/>
      <w:pPr>
        <w:ind w:left="2880" w:hanging="360"/>
      </w:pPr>
    </w:lvl>
    <w:lvl w:ilvl="4" w:tplc="4B3C8A5A">
      <w:start w:val="1"/>
      <w:numFmt w:val="lowerLetter"/>
      <w:lvlText w:val="%5."/>
      <w:lvlJc w:val="left"/>
      <w:pPr>
        <w:ind w:left="3600" w:hanging="360"/>
      </w:pPr>
    </w:lvl>
    <w:lvl w:ilvl="5" w:tplc="4A8A1E8C">
      <w:start w:val="1"/>
      <w:numFmt w:val="lowerRoman"/>
      <w:lvlText w:val="%6."/>
      <w:lvlJc w:val="right"/>
      <w:pPr>
        <w:ind w:left="4320" w:hanging="180"/>
      </w:pPr>
    </w:lvl>
    <w:lvl w:ilvl="6" w:tplc="5C1043EE">
      <w:start w:val="1"/>
      <w:numFmt w:val="decimal"/>
      <w:lvlText w:val="%7."/>
      <w:lvlJc w:val="left"/>
      <w:pPr>
        <w:ind w:left="5040" w:hanging="360"/>
      </w:pPr>
    </w:lvl>
    <w:lvl w:ilvl="7" w:tplc="513272FA">
      <w:start w:val="1"/>
      <w:numFmt w:val="lowerLetter"/>
      <w:lvlText w:val="%8."/>
      <w:lvlJc w:val="left"/>
      <w:pPr>
        <w:ind w:left="5760" w:hanging="360"/>
      </w:pPr>
    </w:lvl>
    <w:lvl w:ilvl="8" w:tplc="66400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0488C"/>
    <w:rsid w:val="00011FA4"/>
    <w:rsid w:val="00027429"/>
    <w:rsid w:val="000416F0"/>
    <w:rsid w:val="00041C64"/>
    <w:rsid w:val="00043A3D"/>
    <w:rsid w:val="000561A7"/>
    <w:rsid w:val="00056526"/>
    <w:rsid w:val="000601E4"/>
    <w:rsid w:val="00062C16"/>
    <w:rsid w:val="00074FD6"/>
    <w:rsid w:val="000769EB"/>
    <w:rsid w:val="0009090D"/>
    <w:rsid w:val="000A438F"/>
    <w:rsid w:val="000B0B6F"/>
    <w:rsid w:val="000B0FFC"/>
    <w:rsid w:val="000D11E6"/>
    <w:rsid w:val="000D41AE"/>
    <w:rsid w:val="000D5A17"/>
    <w:rsid w:val="000D5AEC"/>
    <w:rsid w:val="000E1BCC"/>
    <w:rsid w:val="000E2447"/>
    <w:rsid w:val="000E379F"/>
    <w:rsid w:val="000F7115"/>
    <w:rsid w:val="00105121"/>
    <w:rsid w:val="001062D8"/>
    <w:rsid w:val="00133E3A"/>
    <w:rsid w:val="0014196D"/>
    <w:rsid w:val="00190C0D"/>
    <w:rsid w:val="0019257A"/>
    <w:rsid w:val="00194A51"/>
    <w:rsid w:val="0019572A"/>
    <w:rsid w:val="00197EB3"/>
    <w:rsid w:val="001A5975"/>
    <w:rsid w:val="001B24F4"/>
    <w:rsid w:val="001C064F"/>
    <w:rsid w:val="001D0D70"/>
    <w:rsid w:val="001D1CA0"/>
    <w:rsid w:val="001D1F0D"/>
    <w:rsid w:val="001D6EDB"/>
    <w:rsid w:val="001E33AF"/>
    <w:rsid w:val="002150AC"/>
    <w:rsid w:val="00222590"/>
    <w:rsid w:val="00222E49"/>
    <w:rsid w:val="00227BC1"/>
    <w:rsid w:val="00251FFF"/>
    <w:rsid w:val="0025590C"/>
    <w:rsid w:val="0026076E"/>
    <w:rsid w:val="002724F8"/>
    <w:rsid w:val="00284804"/>
    <w:rsid w:val="002A116D"/>
    <w:rsid w:val="002A791D"/>
    <w:rsid w:val="002C14E4"/>
    <w:rsid w:val="002C31F4"/>
    <w:rsid w:val="002D500E"/>
    <w:rsid w:val="002F09D4"/>
    <w:rsid w:val="00303C99"/>
    <w:rsid w:val="00304D43"/>
    <w:rsid w:val="003119B7"/>
    <w:rsid w:val="00311B0E"/>
    <w:rsid w:val="0032028E"/>
    <w:rsid w:val="0034370D"/>
    <w:rsid w:val="00346E9B"/>
    <w:rsid w:val="00350516"/>
    <w:rsid w:val="003573D8"/>
    <w:rsid w:val="00363351"/>
    <w:rsid w:val="00375B50"/>
    <w:rsid w:val="003818CC"/>
    <w:rsid w:val="003838E3"/>
    <w:rsid w:val="003A045C"/>
    <w:rsid w:val="003B5798"/>
    <w:rsid w:val="003B6DC2"/>
    <w:rsid w:val="003C299C"/>
    <w:rsid w:val="003D2556"/>
    <w:rsid w:val="003E168F"/>
    <w:rsid w:val="003E71D6"/>
    <w:rsid w:val="003F2F57"/>
    <w:rsid w:val="00403843"/>
    <w:rsid w:val="00404775"/>
    <w:rsid w:val="00420EE9"/>
    <w:rsid w:val="00425633"/>
    <w:rsid w:val="00430C03"/>
    <w:rsid w:val="004350F0"/>
    <w:rsid w:val="004500C0"/>
    <w:rsid w:val="004556FB"/>
    <w:rsid w:val="004661F8"/>
    <w:rsid w:val="004679B2"/>
    <w:rsid w:val="0047279F"/>
    <w:rsid w:val="0047388C"/>
    <w:rsid w:val="00473E34"/>
    <w:rsid w:val="004869D2"/>
    <w:rsid w:val="00486C67"/>
    <w:rsid w:val="0049435D"/>
    <w:rsid w:val="004953E4"/>
    <w:rsid w:val="0049555F"/>
    <w:rsid w:val="004B190C"/>
    <w:rsid w:val="004C075C"/>
    <w:rsid w:val="004C54D4"/>
    <w:rsid w:val="004D470A"/>
    <w:rsid w:val="004E198B"/>
    <w:rsid w:val="004F0754"/>
    <w:rsid w:val="00500410"/>
    <w:rsid w:val="0050482B"/>
    <w:rsid w:val="0052472D"/>
    <w:rsid w:val="00532D06"/>
    <w:rsid w:val="00551A92"/>
    <w:rsid w:val="0055663F"/>
    <w:rsid w:val="00585C16"/>
    <w:rsid w:val="00586047"/>
    <w:rsid w:val="00587497"/>
    <w:rsid w:val="005931C6"/>
    <w:rsid w:val="005A1C4A"/>
    <w:rsid w:val="005C19AE"/>
    <w:rsid w:val="005C1E54"/>
    <w:rsid w:val="005C2673"/>
    <w:rsid w:val="005C3A4E"/>
    <w:rsid w:val="005C70F3"/>
    <w:rsid w:val="005D14B4"/>
    <w:rsid w:val="005D5C8A"/>
    <w:rsid w:val="005E1D91"/>
    <w:rsid w:val="005E397E"/>
    <w:rsid w:val="005F266D"/>
    <w:rsid w:val="0060047D"/>
    <w:rsid w:val="00604158"/>
    <w:rsid w:val="00610DBF"/>
    <w:rsid w:val="00612813"/>
    <w:rsid w:val="00613555"/>
    <w:rsid w:val="0061559C"/>
    <w:rsid w:val="00620182"/>
    <w:rsid w:val="006218E5"/>
    <w:rsid w:val="00625CE3"/>
    <w:rsid w:val="00646660"/>
    <w:rsid w:val="006623A2"/>
    <w:rsid w:val="00667EB8"/>
    <w:rsid w:val="00673F98"/>
    <w:rsid w:val="006773ED"/>
    <w:rsid w:val="00677D48"/>
    <w:rsid w:val="006941D4"/>
    <w:rsid w:val="006A4CBF"/>
    <w:rsid w:val="006A52FE"/>
    <w:rsid w:val="006A6450"/>
    <w:rsid w:val="006C40EE"/>
    <w:rsid w:val="006C44C6"/>
    <w:rsid w:val="006D32B9"/>
    <w:rsid w:val="006D5F7B"/>
    <w:rsid w:val="006E431A"/>
    <w:rsid w:val="006E71BD"/>
    <w:rsid w:val="00700F0D"/>
    <w:rsid w:val="00713917"/>
    <w:rsid w:val="007141C9"/>
    <w:rsid w:val="00717C00"/>
    <w:rsid w:val="00720862"/>
    <w:rsid w:val="00724B09"/>
    <w:rsid w:val="00732691"/>
    <w:rsid w:val="00732DCF"/>
    <w:rsid w:val="00742802"/>
    <w:rsid w:val="00755C4D"/>
    <w:rsid w:val="00760776"/>
    <w:rsid w:val="0076349A"/>
    <w:rsid w:val="007637C5"/>
    <w:rsid w:val="00770F0D"/>
    <w:rsid w:val="007772DC"/>
    <w:rsid w:val="007837ED"/>
    <w:rsid w:val="0078761D"/>
    <w:rsid w:val="00794F8D"/>
    <w:rsid w:val="00796496"/>
    <w:rsid w:val="007A4914"/>
    <w:rsid w:val="007C1FF6"/>
    <w:rsid w:val="007C4767"/>
    <w:rsid w:val="007C637F"/>
    <w:rsid w:val="007D4B8F"/>
    <w:rsid w:val="007E334E"/>
    <w:rsid w:val="007F0C47"/>
    <w:rsid w:val="007F35F3"/>
    <w:rsid w:val="007F424A"/>
    <w:rsid w:val="007F5A38"/>
    <w:rsid w:val="0082548B"/>
    <w:rsid w:val="00832955"/>
    <w:rsid w:val="00833695"/>
    <w:rsid w:val="00873DC0"/>
    <w:rsid w:val="00874D00"/>
    <w:rsid w:val="008757FC"/>
    <w:rsid w:val="008766D6"/>
    <w:rsid w:val="00882B7E"/>
    <w:rsid w:val="0089195E"/>
    <w:rsid w:val="00894255"/>
    <w:rsid w:val="008A3C18"/>
    <w:rsid w:val="008A766D"/>
    <w:rsid w:val="008C0BE6"/>
    <w:rsid w:val="008D7798"/>
    <w:rsid w:val="009074E4"/>
    <w:rsid w:val="00910532"/>
    <w:rsid w:val="009111F5"/>
    <w:rsid w:val="00944B42"/>
    <w:rsid w:val="009461E9"/>
    <w:rsid w:val="00946549"/>
    <w:rsid w:val="009549E6"/>
    <w:rsid w:val="009740E1"/>
    <w:rsid w:val="00976178"/>
    <w:rsid w:val="00985CD9"/>
    <w:rsid w:val="00985F33"/>
    <w:rsid w:val="009918E1"/>
    <w:rsid w:val="009955EA"/>
    <w:rsid w:val="009B3C3C"/>
    <w:rsid w:val="009B6300"/>
    <w:rsid w:val="009B7E0B"/>
    <w:rsid w:val="009C1B65"/>
    <w:rsid w:val="009C3660"/>
    <w:rsid w:val="009D1058"/>
    <w:rsid w:val="009E63CC"/>
    <w:rsid w:val="009F0D7E"/>
    <w:rsid w:val="009F299A"/>
    <w:rsid w:val="00A00DB8"/>
    <w:rsid w:val="00A04783"/>
    <w:rsid w:val="00A10D76"/>
    <w:rsid w:val="00A14730"/>
    <w:rsid w:val="00A3319F"/>
    <w:rsid w:val="00A34307"/>
    <w:rsid w:val="00A60011"/>
    <w:rsid w:val="00A64F3E"/>
    <w:rsid w:val="00A73B47"/>
    <w:rsid w:val="00A824EF"/>
    <w:rsid w:val="00A83C88"/>
    <w:rsid w:val="00AA1C6D"/>
    <w:rsid w:val="00AB0C82"/>
    <w:rsid w:val="00AE0035"/>
    <w:rsid w:val="00AE6C5A"/>
    <w:rsid w:val="00AF3A2E"/>
    <w:rsid w:val="00AF4C11"/>
    <w:rsid w:val="00AF4FB2"/>
    <w:rsid w:val="00B223DE"/>
    <w:rsid w:val="00B27250"/>
    <w:rsid w:val="00B35C41"/>
    <w:rsid w:val="00B501C7"/>
    <w:rsid w:val="00B83559"/>
    <w:rsid w:val="00B85898"/>
    <w:rsid w:val="00BB0848"/>
    <w:rsid w:val="00BC3893"/>
    <w:rsid w:val="00BC6F8F"/>
    <w:rsid w:val="00BD6753"/>
    <w:rsid w:val="00BD7398"/>
    <w:rsid w:val="00BF2D60"/>
    <w:rsid w:val="00BF3962"/>
    <w:rsid w:val="00C00ABF"/>
    <w:rsid w:val="00C028C0"/>
    <w:rsid w:val="00C10E27"/>
    <w:rsid w:val="00C11C3A"/>
    <w:rsid w:val="00C26F4F"/>
    <w:rsid w:val="00C30802"/>
    <w:rsid w:val="00C31C58"/>
    <w:rsid w:val="00C31F5D"/>
    <w:rsid w:val="00C339C6"/>
    <w:rsid w:val="00C40B45"/>
    <w:rsid w:val="00C51DE6"/>
    <w:rsid w:val="00C707D7"/>
    <w:rsid w:val="00C71773"/>
    <w:rsid w:val="00C74908"/>
    <w:rsid w:val="00C84D07"/>
    <w:rsid w:val="00CA78F9"/>
    <w:rsid w:val="00CC1F5C"/>
    <w:rsid w:val="00CC54A4"/>
    <w:rsid w:val="00CD2869"/>
    <w:rsid w:val="00CE5574"/>
    <w:rsid w:val="00CF1F2B"/>
    <w:rsid w:val="00CF308C"/>
    <w:rsid w:val="00CF726C"/>
    <w:rsid w:val="00D02DD2"/>
    <w:rsid w:val="00D06519"/>
    <w:rsid w:val="00D545B7"/>
    <w:rsid w:val="00D54732"/>
    <w:rsid w:val="00D6001B"/>
    <w:rsid w:val="00D60B2A"/>
    <w:rsid w:val="00D63FB1"/>
    <w:rsid w:val="00D77487"/>
    <w:rsid w:val="00D80195"/>
    <w:rsid w:val="00D80648"/>
    <w:rsid w:val="00D81809"/>
    <w:rsid w:val="00D85165"/>
    <w:rsid w:val="00D85BBD"/>
    <w:rsid w:val="00D86DFF"/>
    <w:rsid w:val="00DA227A"/>
    <w:rsid w:val="00DA25EA"/>
    <w:rsid w:val="00DA62B4"/>
    <w:rsid w:val="00DB4001"/>
    <w:rsid w:val="00DC0AAD"/>
    <w:rsid w:val="00DC3EF9"/>
    <w:rsid w:val="00DC4246"/>
    <w:rsid w:val="00DD1145"/>
    <w:rsid w:val="00DE5DEA"/>
    <w:rsid w:val="00DF0B18"/>
    <w:rsid w:val="00DF1131"/>
    <w:rsid w:val="00DF171E"/>
    <w:rsid w:val="00DF35FC"/>
    <w:rsid w:val="00DF3F51"/>
    <w:rsid w:val="00DF3F9D"/>
    <w:rsid w:val="00DF6D2D"/>
    <w:rsid w:val="00E0346D"/>
    <w:rsid w:val="00E13071"/>
    <w:rsid w:val="00E13775"/>
    <w:rsid w:val="00E16B93"/>
    <w:rsid w:val="00E301FE"/>
    <w:rsid w:val="00E319B6"/>
    <w:rsid w:val="00E402BA"/>
    <w:rsid w:val="00E620B3"/>
    <w:rsid w:val="00E72BD9"/>
    <w:rsid w:val="00E74231"/>
    <w:rsid w:val="00E81DDA"/>
    <w:rsid w:val="00E839E3"/>
    <w:rsid w:val="00E9172A"/>
    <w:rsid w:val="00E928F2"/>
    <w:rsid w:val="00EA47B5"/>
    <w:rsid w:val="00EA5113"/>
    <w:rsid w:val="00EA6ADB"/>
    <w:rsid w:val="00EB5688"/>
    <w:rsid w:val="00EC3AE7"/>
    <w:rsid w:val="00ED603B"/>
    <w:rsid w:val="00EE7465"/>
    <w:rsid w:val="00EF1111"/>
    <w:rsid w:val="00F16630"/>
    <w:rsid w:val="00F31D4F"/>
    <w:rsid w:val="00F35FA9"/>
    <w:rsid w:val="00F4143F"/>
    <w:rsid w:val="00F5021D"/>
    <w:rsid w:val="00F64678"/>
    <w:rsid w:val="00F64F80"/>
    <w:rsid w:val="00F823D9"/>
    <w:rsid w:val="00F84688"/>
    <w:rsid w:val="00F92D85"/>
    <w:rsid w:val="00F9683B"/>
    <w:rsid w:val="00FA491E"/>
    <w:rsid w:val="00FB5051"/>
    <w:rsid w:val="00FB6A15"/>
    <w:rsid w:val="00FC3653"/>
    <w:rsid w:val="00FC63F8"/>
    <w:rsid w:val="00FD6FCB"/>
    <w:rsid w:val="00FD71A3"/>
    <w:rsid w:val="00FE7EE6"/>
    <w:rsid w:val="00FE7F22"/>
    <w:rsid w:val="00FF715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2CA73F-27C2-6D48-9671-908FF92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E7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E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775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E137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1F5D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AA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Pa4">
    <w:name w:val="Pa4"/>
    <w:basedOn w:val="Normal"/>
    <w:next w:val="Normal"/>
    <w:uiPriority w:val="99"/>
    <w:rsid w:val="00C30802"/>
    <w:pPr>
      <w:autoSpaceDE w:val="0"/>
      <w:autoSpaceDN w:val="0"/>
      <w:adjustRightInd w:val="0"/>
      <w:spacing w:after="0" w:line="151" w:lineRule="atLeast"/>
    </w:pPr>
    <w:rPr>
      <w:rFonts w:ascii="Trade Gothic LT Std Light" w:hAnsi="Trade Gothic LT Std Light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E71D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3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uniga@corsatur.gob.sv" TargetMode="External"/><Relationship Id="rId1" Type="http://schemas.openxmlformats.org/officeDocument/2006/relationships/hyperlink" Target="mailto:svelasco@corsatur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A3F2-0E1B-4795-9BC5-100F2268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Gladis Argumedo de Gómez</cp:lastModifiedBy>
  <cp:revision>2</cp:revision>
  <cp:lastPrinted>2019-08-19T05:54:00Z</cp:lastPrinted>
  <dcterms:created xsi:type="dcterms:W3CDTF">2019-09-25T17:54:00Z</dcterms:created>
  <dcterms:modified xsi:type="dcterms:W3CDTF">2019-09-25T17:54:00Z</dcterms:modified>
</cp:coreProperties>
</file>